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46938" w14:textId="47ADAD45" w:rsidR="002B252C" w:rsidRPr="002B252C" w:rsidRDefault="002B252C" w:rsidP="002B252C">
      <w:pPr>
        <w:jc w:val="center"/>
        <w:rPr>
          <w:b/>
          <w:sz w:val="28"/>
          <w:szCs w:val="28"/>
        </w:rPr>
      </w:pPr>
      <w:r w:rsidRPr="002B252C">
        <w:rPr>
          <w:b/>
          <w:sz w:val="28"/>
          <w:szCs w:val="28"/>
        </w:rPr>
        <w:t>National Capitol DX Association</w:t>
      </w:r>
    </w:p>
    <w:p w14:paraId="6CDD08EE" w14:textId="76AC7CA2" w:rsidR="002B252C" w:rsidRPr="00F356BE" w:rsidRDefault="002B252C" w:rsidP="002B252C">
      <w:pPr>
        <w:jc w:val="center"/>
        <w:rPr>
          <w:b/>
          <w:sz w:val="24"/>
          <w:szCs w:val="24"/>
        </w:rPr>
      </w:pPr>
      <w:r w:rsidRPr="00F356BE">
        <w:rPr>
          <w:b/>
          <w:sz w:val="24"/>
          <w:szCs w:val="24"/>
        </w:rPr>
        <w:t>Meeting Minutes</w:t>
      </w:r>
    </w:p>
    <w:p w14:paraId="0BC5A977" w14:textId="449A14A5" w:rsidR="0070212A" w:rsidRPr="00F356BE" w:rsidRDefault="004370E3">
      <w:pPr>
        <w:rPr>
          <w:sz w:val="24"/>
          <w:szCs w:val="24"/>
        </w:rPr>
      </w:pPr>
      <w:r w:rsidRPr="00F356BE">
        <w:rPr>
          <w:sz w:val="24"/>
          <w:szCs w:val="24"/>
        </w:rPr>
        <w:t xml:space="preserve">The National Capitol DX Association </w:t>
      </w:r>
      <w:r w:rsidR="0099465F" w:rsidRPr="00F356BE">
        <w:rPr>
          <w:sz w:val="24"/>
          <w:szCs w:val="24"/>
        </w:rPr>
        <w:t>conducted</w:t>
      </w:r>
      <w:r w:rsidRPr="00F356BE">
        <w:rPr>
          <w:sz w:val="24"/>
          <w:szCs w:val="24"/>
        </w:rPr>
        <w:t xml:space="preserve"> its </w:t>
      </w:r>
      <w:r w:rsidR="00762847" w:rsidRPr="00F356BE">
        <w:rPr>
          <w:sz w:val="24"/>
          <w:szCs w:val="24"/>
        </w:rPr>
        <w:t>October 21,</w:t>
      </w:r>
      <w:r w:rsidR="006F7439" w:rsidRPr="00F356BE">
        <w:rPr>
          <w:sz w:val="24"/>
          <w:szCs w:val="24"/>
        </w:rPr>
        <w:t xml:space="preserve"> </w:t>
      </w:r>
      <w:r w:rsidR="00684321" w:rsidRPr="00F356BE">
        <w:rPr>
          <w:sz w:val="24"/>
          <w:szCs w:val="24"/>
        </w:rPr>
        <w:t>2017</w:t>
      </w:r>
      <w:r w:rsidR="002B252C" w:rsidRPr="00F356BE">
        <w:rPr>
          <w:sz w:val="24"/>
          <w:szCs w:val="24"/>
        </w:rPr>
        <w:t xml:space="preserve"> meeting at </w:t>
      </w:r>
      <w:r w:rsidR="00762847" w:rsidRPr="00F356BE">
        <w:rPr>
          <w:sz w:val="24"/>
          <w:szCs w:val="24"/>
        </w:rPr>
        <w:t xml:space="preserve">the home of </w:t>
      </w:r>
      <w:r w:rsidR="007A7BB4" w:rsidRPr="00F356BE">
        <w:rPr>
          <w:sz w:val="24"/>
          <w:szCs w:val="24"/>
        </w:rPr>
        <w:t xml:space="preserve">Jim Locke, W3NRJ, and his XYL </w:t>
      </w:r>
      <w:r w:rsidR="00762847" w:rsidRPr="00F356BE">
        <w:rPr>
          <w:sz w:val="24"/>
          <w:szCs w:val="24"/>
        </w:rPr>
        <w:t xml:space="preserve">in </w:t>
      </w:r>
      <w:proofErr w:type="spellStart"/>
      <w:r w:rsidR="007A7BB4" w:rsidRPr="00F356BE">
        <w:rPr>
          <w:sz w:val="24"/>
          <w:szCs w:val="24"/>
        </w:rPr>
        <w:t>Darnestown</w:t>
      </w:r>
      <w:proofErr w:type="spellEnd"/>
      <w:r w:rsidR="007A7BB4" w:rsidRPr="00F356BE">
        <w:rPr>
          <w:sz w:val="24"/>
          <w:szCs w:val="24"/>
        </w:rPr>
        <w:t xml:space="preserve">, </w:t>
      </w:r>
      <w:r w:rsidR="00762847" w:rsidRPr="00F356BE">
        <w:rPr>
          <w:sz w:val="24"/>
          <w:szCs w:val="24"/>
        </w:rPr>
        <w:t>Maryland.</w:t>
      </w:r>
    </w:p>
    <w:p w14:paraId="3902EF0E" w14:textId="223E1D7F" w:rsidR="004370E3" w:rsidRPr="00F356BE" w:rsidRDefault="004370E3">
      <w:pPr>
        <w:rPr>
          <w:sz w:val="24"/>
          <w:szCs w:val="24"/>
        </w:rPr>
      </w:pPr>
      <w:r w:rsidRPr="00F356BE">
        <w:rPr>
          <w:sz w:val="24"/>
          <w:szCs w:val="24"/>
        </w:rPr>
        <w:t xml:space="preserve">The meeting was called to order at </w:t>
      </w:r>
      <w:r w:rsidR="007A7BB4" w:rsidRPr="00F356BE">
        <w:rPr>
          <w:sz w:val="24"/>
          <w:szCs w:val="24"/>
        </w:rPr>
        <w:t>17:03</w:t>
      </w:r>
      <w:r w:rsidR="003637D5" w:rsidRPr="00F356BE">
        <w:rPr>
          <w:sz w:val="24"/>
          <w:szCs w:val="24"/>
        </w:rPr>
        <w:t xml:space="preserve"> by President Fred Laun, K3ZO.</w:t>
      </w:r>
    </w:p>
    <w:p w14:paraId="43FE4B35" w14:textId="0D980154" w:rsidR="007A7BB4" w:rsidRPr="00F356BE" w:rsidRDefault="007A7BB4">
      <w:pPr>
        <w:rPr>
          <w:sz w:val="24"/>
          <w:szCs w:val="24"/>
        </w:rPr>
      </w:pPr>
      <w:r w:rsidRPr="00F356BE">
        <w:rPr>
          <w:sz w:val="24"/>
          <w:szCs w:val="24"/>
        </w:rPr>
        <w:t>Jim and his XYL were thanked for their hospitality and the fine arrangements.</w:t>
      </w:r>
    </w:p>
    <w:p w14:paraId="4099C819" w14:textId="77777777" w:rsidR="004370E3" w:rsidRDefault="004370E3">
      <w:pPr>
        <w:rPr>
          <w:sz w:val="24"/>
          <w:szCs w:val="24"/>
        </w:rPr>
      </w:pPr>
      <w:r>
        <w:rPr>
          <w:sz w:val="24"/>
          <w:szCs w:val="24"/>
        </w:rPr>
        <w:t>In attendance were: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4370E3" w14:paraId="59CB571C" w14:textId="77777777" w:rsidTr="004370E3">
        <w:tc>
          <w:tcPr>
            <w:tcW w:w="3116" w:type="dxa"/>
          </w:tcPr>
          <w:p w14:paraId="669E4304" w14:textId="77777777" w:rsidR="004370E3" w:rsidRPr="004370E3" w:rsidRDefault="004370E3" w:rsidP="004370E3">
            <w:pPr>
              <w:jc w:val="center"/>
              <w:rPr>
                <w:b/>
                <w:sz w:val="24"/>
                <w:szCs w:val="24"/>
              </w:rPr>
            </w:pPr>
            <w:r w:rsidRPr="004370E3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3117" w:type="dxa"/>
          </w:tcPr>
          <w:p w14:paraId="607DEBC9" w14:textId="77777777" w:rsidR="004370E3" w:rsidRPr="004370E3" w:rsidRDefault="004370E3" w:rsidP="004370E3">
            <w:pPr>
              <w:jc w:val="center"/>
              <w:rPr>
                <w:b/>
                <w:sz w:val="24"/>
                <w:szCs w:val="24"/>
              </w:rPr>
            </w:pPr>
            <w:r w:rsidRPr="004370E3">
              <w:rPr>
                <w:b/>
                <w:sz w:val="24"/>
                <w:szCs w:val="24"/>
              </w:rPr>
              <w:t>Call</w:t>
            </w:r>
          </w:p>
        </w:tc>
      </w:tr>
      <w:tr w:rsidR="004370E3" w14:paraId="0D22B0DF" w14:textId="77777777" w:rsidTr="004370E3">
        <w:tc>
          <w:tcPr>
            <w:tcW w:w="3116" w:type="dxa"/>
          </w:tcPr>
          <w:p w14:paraId="68D9A5E3" w14:textId="334D6177" w:rsidR="004370E3" w:rsidRDefault="00684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 Ference</w:t>
            </w:r>
          </w:p>
        </w:tc>
        <w:tc>
          <w:tcPr>
            <w:tcW w:w="3117" w:type="dxa"/>
          </w:tcPr>
          <w:p w14:paraId="00BDD1B5" w14:textId="4A67E1E4" w:rsidR="004370E3" w:rsidRDefault="00684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W3KX</w:t>
            </w:r>
          </w:p>
        </w:tc>
      </w:tr>
      <w:tr w:rsidR="004370E3" w14:paraId="50471755" w14:textId="77777777" w:rsidTr="004370E3">
        <w:tc>
          <w:tcPr>
            <w:tcW w:w="3116" w:type="dxa"/>
          </w:tcPr>
          <w:p w14:paraId="06E8239F" w14:textId="77777777" w:rsidR="004370E3" w:rsidRDefault="00437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 Search</w:t>
            </w:r>
          </w:p>
        </w:tc>
        <w:tc>
          <w:tcPr>
            <w:tcW w:w="3117" w:type="dxa"/>
          </w:tcPr>
          <w:p w14:paraId="12AB4A1E" w14:textId="77777777" w:rsidR="004370E3" w:rsidRDefault="00437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W3AZD</w:t>
            </w:r>
          </w:p>
        </w:tc>
      </w:tr>
      <w:tr w:rsidR="004370E3" w14:paraId="7CE0918C" w14:textId="77777777" w:rsidTr="004370E3">
        <w:tc>
          <w:tcPr>
            <w:tcW w:w="3116" w:type="dxa"/>
          </w:tcPr>
          <w:p w14:paraId="52570370" w14:textId="77777777" w:rsidR="004370E3" w:rsidRDefault="00437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Hope Smith</w:t>
            </w:r>
          </w:p>
        </w:tc>
        <w:tc>
          <w:tcPr>
            <w:tcW w:w="3117" w:type="dxa"/>
          </w:tcPr>
          <w:p w14:paraId="6F2BC2E4" w14:textId="77777777" w:rsidR="004370E3" w:rsidRDefault="00437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WB3ANE</w:t>
            </w:r>
          </w:p>
        </w:tc>
      </w:tr>
      <w:tr w:rsidR="004370E3" w14:paraId="275490B3" w14:textId="77777777" w:rsidTr="004370E3">
        <w:tc>
          <w:tcPr>
            <w:tcW w:w="3116" w:type="dxa"/>
          </w:tcPr>
          <w:p w14:paraId="3EDA921E" w14:textId="77777777" w:rsidR="004370E3" w:rsidRDefault="00437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 Laun</w:t>
            </w:r>
          </w:p>
        </w:tc>
        <w:tc>
          <w:tcPr>
            <w:tcW w:w="3117" w:type="dxa"/>
          </w:tcPr>
          <w:p w14:paraId="62245819" w14:textId="77777777" w:rsidR="004370E3" w:rsidRDefault="00437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K3ZO</w:t>
            </w:r>
          </w:p>
        </w:tc>
      </w:tr>
      <w:tr w:rsidR="003637D5" w14:paraId="1EF7F424" w14:textId="77777777" w:rsidTr="004370E3">
        <w:tc>
          <w:tcPr>
            <w:tcW w:w="3116" w:type="dxa"/>
          </w:tcPr>
          <w:p w14:paraId="13BA2122" w14:textId="1D5FEB83" w:rsidR="003637D5" w:rsidRDefault="00B1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Richard </w:t>
            </w:r>
            <w:proofErr w:type="spellStart"/>
            <w:r>
              <w:rPr>
                <w:sz w:val="24"/>
                <w:szCs w:val="24"/>
              </w:rPr>
              <w:t>Burich</w:t>
            </w:r>
            <w:proofErr w:type="spellEnd"/>
          </w:p>
        </w:tc>
        <w:tc>
          <w:tcPr>
            <w:tcW w:w="3117" w:type="dxa"/>
          </w:tcPr>
          <w:p w14:paraId="6695E17A" w14:textId="44DA762B" w:rsidR="003637D5" w:rsidRDefault="00F356BE" w:rsidP="00442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K3YNY</w:t>
            </w:r>
          </w:p>
        </w:tc>
      </w:tr>
      <w:tr w:rsidR="003637D5" w14:paraId="0D9F582E" w14:textId="77777777" w:rsidTr="004370E3">
        <w:tc>
          <w:tcPr>
            <w:tcW w:w="3116" w:type="dxa"/>
          </w:tcPr>
          <w:p w14:paraId="295DD55B" w14:textId="03DAB68B" w:rsidR="003637D5" w:rsidRDefault="00B1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Rick Hambly</w:t>
            </w:r>
          </w:p>
        </w:tc>
        <w:tc>
          <w:tcPr>
            <w:tcW w:w="3117" w:type="dxa"/>
          </w:tcPr>
          <w:p w14:paraId="0FCEDA74" w14:textId="3099C908" w:rsidR="003637D5" w:rsidRDefault="00F356BE" w:rsidP="00442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W2GPS</w:t>
            </w:r>
          </w:p>
        </w:tc>
      </w:tr>
      <w:tr w:rsidR="00F356BE" w14:paraId="641BC129" w14:textId="77777777" w:rsidTr="004370E3">
        <w:tc>
          <w:tcPr>
            <w:tcW w:w="3116" w:type="dxa"/>
          </w:tcPr>
          <w:p w14:paraId="3E43F0C6" w14:textId="78999D94" w:rsidR="00F356BE" w:rsidRDefault="00B1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Elaine Hambly</w:t>
            </w:r>
          </w:p>
        </w:tc>
        <w:tc>
          <w:tcPr>
            <w:tcW w:w="3117" w:type="dxa"/>
          </w:tcPr>
          <w:p w14:paraId="4F78B099" w14:textId="7DC35DAC" w:rsidR="00F356BE" w:rsidRDefault="00F356BE" w:rsidP="00442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N3HMW</w:t>
            </w:r>
          </w:p>
        </w:tc>
      </w:tr>
      <w:tr w:rsidR="00F356BE" w14:paraId="410E0DD4" w14:textId="77777777" w:rsidTr="004370E3">
        <w:tc>
          <w:tcPr>
            <w:tcW w:w="3116" w:type="dxa"/>
          </w:tcPr>
          <w:p w14:paraId="5CC8EB11" w14:textId="383F219D" w:rsidR="00F356BE" w:rsidRDefault="00B1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Phil </w:t>
            </w:r>
            <w:proofErr w:type="spellStart"/>
            <w:r>
              <w:rPr>
                <w:sz w:val="24"/>
                <w:szCs w:val="24"/>
              </w:rPr>
              <w:t>Barsky</w:t>
            </w:r>
            <w:proofErr w:type="spellEnd"/>
          </w:p>
        </w:tc>
        <w:tc>
          <w:tcPr>
            <w:tcW w:w="3117" w:type="dxa"/>
          </w:tcPr>
          <w:p w14:paraId="22EEDFD7" w14:textId="4AED9083" w:rsidR="00F356BE" w:rsidRDefault="00F356BE" w:rsidP="00442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K3EW</w:t>
            </w:r>
          </w:p>
        </w:tc>
      </w:tr>
      <w:tr w:rsidR="00F356BE" w14:paraId="3F503CEF" w14:textId="77777777" w:rsidTr="004370E3">
        <w:tc>
          <w:tcPr>
            <w:tcW w:w="3116" w:type="dxa"/>
          </w:tcPr>
          <w:p w14:paraId="7DF4F10F" w14:textId="68F95EC5" w:rsidR="00F356BE" w:rsidRDefault="00B1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 Bonk</w:t>
            </w:r>
          </w:p>
        </w:tc>
        <w:tc>
          <w:tcPr>
            <w:tcW w:w="3117" w:type="dxa"/>
          </w:tcPr>
          <w:p w14:paraId="38D0DA37" w14:textId="7E984EEC" w:rsidR="00F356BE" w:rsidRDefault="00F356BE" w:rsidP="00442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W3OU</w:t>
            </w:r>
          </w:p>
        </w:tc>
      </w:tr>
      <w:tr w:rsidR="00F356BE" w14:paraId="453AD9D3" w14:textId="77777777" w:rsidTr="004370E3">
        <w:tc>
          <w:tcPr>
            <w:tcW w:w="3116" w:type="dxa"/>
          </w:tcPr>
          <w:p w14:paraId="043E6535" w14:textId="417ECAF6" w:rsidR="00F356BE" w:rsidRDefault="00365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Kanode</w:t>
            </w:r>
          </w:p>
        </w:tc>
        <w:tc>
          <w:tcPr>
            <w:tcW w:w="3117" w:type="dxa"/>
          </w:tcPr>
          <w:p w14:paraId="68BD678F" w14:textId="3418A986" w:rsidR="00F356BE" w:rsidRDefault="00F356BE" w:rsidP="00442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N4MM</w:t>
            </w:r>
          </w:p>
        </w:tc>
      </w:tr>
      <w:tr w:rsidR="002B252C" w14:paraId="027693AA" w14:textId="77777777" w:rsidTr="004370E3">
        <w:tc>
          <w:tcPr>
            <w:tcW w:w="3116" w:type="dxa"/>
          </w:tcPr>
          <w:p w14:paraId="70A3B42F" w14:textId="383D0D12" w:rsidR="002B252C" w:rsidRDefault="00365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Rick Murphy</w:t>
            </w:r>
          </w:p>
        </w:tc>
        <w:tc>
          <w:tcPr>
            <w:tcW w:w="3117" w:type="dxa"/>
          </w:tcPr>
          <w:p w14:paraId="534468D5" w14:textId="13F6D00D" w:rsidR="002B252C" w:rsidRDefault="00F356BE" w:rsidP="00442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K1MU</w:t>
            </w:r>
          </w:p>
        </w:tc>
      </w:tr>
      <w:tr w:rsidR="002B252C" w14:paraId="616468D1" w14:textId="77777777" w:rsidTr="004370E3">
        <w:tc>
          <w:tcPr>
            <w:tcW w:w="3116" w:type="dxa"/>
          </w:tcPr>
          <w:p w14:paraId="79AD483C" w14:textId="694F2C35" w:rsidR="002B252C" w:rsidRDefault="00B1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Dick </w:t>
            </w:r>
            <w:proofErr w:type="spellStart"/>
            <w:r>
              <w:rPr>
                <w:sz w:val="24"/>
                <w:szCs w:val="24"/>
              </w:rPr>
              <w:t>Maylott</w:t>
            </w:r>
            <w:proofErr w:type="spellEnd"/>
          </w:p>
        </w:tc>
        <w:tc>
          <w:tcPr>
            <w:tcW w:w="3117" w:type="dxa"/>
          </w:tcPr>
          <w:p w14:paraId="07B90E40" w14:textId="6B9CB31A" w:rsidR="002B252C" w:rsidRDefault="00F356BE" w:rsidP="00442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W2YE</w:t>
            </w:r>
          </w:p>
        </w:tc>
      </w:tr>
      <w:tr w:rsidR="002B252C" w14:paraId="41E2532C" w14:textId="77777777" w:rsidTr="004370E3">
        <w:tc>
          <w:tcPr>
            <w:tcW w:w="3116" w:type="dxa"/>
          </w:tcPr>
          <w:p w14:paraId="7E344521" w14:textId="50EFCBC5" w:rsidR="002B252C" w:rsidRDefault="002B25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Locke</w:t>
            </w:r>
          </w:p>
        </w:tc>
        <w:tc>
          <w:tcPr>
            <w:tcW w:w="3117" w:type="dxa"/>
          </w:tcPr>
          <w:p w14:paraId="364CF867" w14:textId="1A691A36" w:rsidR="002B252C" w:rsidRDefault="002B252C" w:rsidP="00442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W3NRJ</w:t>
            </w:r>
          </w:p>
        </w:tc>
      </w:tr>
    </w:tbl>
    <w:p w14:paraId="082C067E" w14:textId="77777777" w:rsidR="004370E3" w:rsidRDefault="004370E3">
      <w:pPr>
        <w:rPr>
          <w:sz w:val="24"/>
          <w:szCs w:val="24"/>
        </w:rPr>
      </w:pPr>
    </w:p>
    <w:p w14:paraId="3DF1B2BA" w14:textId="7419B67C" w:rsidR="007A7BB4" w:rsidRPr="00F356BE" w:rsidRDefault="007A7BB4" w:rsidP="007A7BB4">
      <w:pPr>
        <w:spacing w:before="100" w:beforeAutospacing="1" w:after="100" w:afterAutospacing="1"/>
        <w:rPr>
          <w:sz w:val="24"/>
          <w:szCs w:val="24"/>
        </w:rPr>
      </w:pPr>
      <w:r w:rsidRPr="00F356BE">
        <w:rPr>
          <w:sz w:val="24"/>
          <w:szCs w:val="24"/>
        </w:rPr>
        <w:t>The minutes of the August 2017 NCDXA meeting</w:t>
      </w:r>
      <w:r w:rsidR="00F356BE">
        <w:rPr>
          <w:sz w:val="24"/>
          <w:szCs w:val="24"/>
        </w:rPr>
        <w:t xml:space="preserve"> were approved by acclamation.</w:t>
      </w:r>
      <w:r w:rsidR="00783D5F">
        <w:rPr>
          <w:sz w:val="24"/>
          <w:szCs w:val="24"/>
        </w:rPr>
        <w:t xml:space="preserve"> </w:t>
      </w:r>
      <w:bookmarkStart w:id="0" w:name="_GoBack"/>
      <w:bookmarkEnd w:id="0"/>
      <w:r w:rsidRPr="00F356BE">
        <w:rPr>
          <w:sz w:val="24"/>
          <w:szCs w:val="24"/>
        </w:rPr>
        <w:t>This being the annual meeting, 2018 dues were collected from those in attendance who had not already paid the $30 dues.</w:t>
      </w:r>
      <w:r w:rsidRPr="00F356BE">
        <w:rPr>
          <w:sz w:val="24"/>
          <w:szCs w:val="24"/>
        </w:rPr>
        <w:br/>
      </w:r>
      <w:r w:rsidRPr="00F356BE">
        <w:rPr>
          <w:sz w:val="24"/>
          <w:szCs w:val="24"/>
        </w:rPr>
        <w:br/>
        <w:t>Treasurer W3KX</w:t>
      </w:r>
      <w:r w:rsidR="00F356BE">
        <w:rPr>
          <w:sz w:val="24"/>
          <w:szCs w:val="24"/>
        </w:rPr>
        <w:t>,</w:t>
      </w:r>
      <w:r w:rsidRPr="00F356BE">
        <w:rPr>
          <w:sz w:val="24"/>
          <w:szCs w:val="24"/>
        </w:rPr>
        <w:t xml:space="preserve"> provided the treasurer's report.  Funds on hand amounted to</w:t>
      </w:r>
      <w:r w:rsidR="00F356BE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$3,371.96 as of the beginning of the meeting.</w:t>
      </w:r>
      <w:r w:rsidRPr="00F356BE">
        <w:rPr>
          <w:sz w:val="24"/>
          <w:szCs w:val="24"/>
        </w:rPr>
        <w:br/>
      </w:r>
      <w:r w:rsidRPr="00F356BE">
        <w:rPr>
          <w:sz w:val="24"/>
          <w:szCs w:val="24"/>
        </w:rPr>
        <w:br/>
        <w:t>W3KX also provided a summary of the August meeting, the joint PVRC/NCDXA</w:t>
      </w:r>
      <w:r w:rsidR="00F356BE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Fowlfest.  The venue at the Seneca Creek State Park turned out to be</w:t>
      </w:r>
      <w:r w:rsidR="00F356BE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ideal for our purposes so the plan is to have it there again</w:t>
      </w:r>
      <w:r w:rsidR="00F356BE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in August of 2018.  Circumstances permitting, WB2ZAB has agreed</w:t>
      </w:r>
      <w:r w:rsidR="00F356BE">
        <w:rPr>
          <w:sz w:val="24"/>
          <w:szCs w:val="24"/>
        </w:rPr>
        <w:t xml:space="preserve"> </w:t>
      </w:r>
      <w:r w:rsidR="00F32A94">
        <w:rPr>
          <w:sz w:val="24"/>
          <w:szCs w:val="24"/>
        </w:rPr>
        <w:t xml:space="preserve">once again </w:t>
      </w:r>
      <w:r w:rsidRPr="00F356BE">
        <w:rPr>
          <w:sz w:val="24"/>
          <w:szCs w:val="24"/>
        </w:rPr>
        <w:t xml:space="preserve">to be the Master Chef for that gathering. </w:t>
      </w:r>
      <w:r w:rsidRPr="00F356BE">
        <w:rPr>
          <w:sz w:val="24"/>
          <w:szCs w:val="24"/>
        </w:rPr>
        <w:br/>
      </w:r>
      <w:r w:rsidRPr="00F356BE">
        <w:rPr>
          <w:sz w:val="24"/>
          <w:szCs w:val="24"/>
        </w:rPr>
        <w:br/>
        <w:t>Vice President N4MM gave the report on ARRL matters.  The Mobile DXCC</w:t>
      </w:r>
      <w:r w:rsidR="00F356BE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award has yet to be implemented and seems to be on the back burner</w:t>
      </w:r>
      <w:r w:rsidR="00F356BE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insofar as ARRL HQ is concerned.  Nothing new about the possibility</w:t>
      </w:r>
      <w:r w:rsidR="00F356BE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of Kosovo becoming a DXCC entity either.  It was originally hoped</w:t>
      </w:r>
      <w:r w:rsidR="00F356BE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lastRenderedPageBreak/>
        <w:t>when Logbook-of-the-World (</w:t>
      </w:r>
      <w:proofErr w:type="spellStart"/>
      <w:r w:rsidRPr="00F356BE">
        <w:rPr>
          <w:sz w:val="24"/>
          <w:szCs w:val="24"/>
        </w:rPr>
        <w:t>LoTW</w:t>
      </w:r>
      <w:proofErr w:type="spellEnd"/>
      <w:r w:rsidRPr="00F356BE">
        <w:rPr>
          <w:sz w:val="24"/>
          <w:szCs w:val="24"/>
        </w:rPr>
        <w:t>) was implemented that the major</w:t>
      </w:r>
      <w:r w:rsidR="00F356BE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Amateur Radio awards from around the world could be incorporated</w:t>
      </w:r>
      <w:r w:rsidR="00F356BE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into it but that has not been the case and for the moment it doesn't</w:t>
      </w:r>
      <w:r w:rsidR="00F356BE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appear that any more awards will be incorporated into it any time</w:t>
      </w:r>
      <w:r w:rsidR="00F356BE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 xml:space="preserve">soon.  </w:t>
      </w:r>
      <w:r w:rsidRPr="00F356BE">
        <w:rPr>
          <w:sz w:val="24"/>
          <w:szCs w:val="24"/>
        </w:rPr>
        <w:br/>
      </w:r>
      <w:r w:rsidRPr="00F356BE">
        <w:rPr>
          <w:sz w:val="24"/>
          <w:szCs w:val="24"/>
        </w:rPr>
        <w:br/>
        <w:t>W2GPS advised members to sign up for the new  630/2200 meter bands below</w:t>
      </w:r>
      <w:r w:rsidR="00F356BE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the standard AM BC band even if they have no plans to operate there, because when you sign up and your application is approved,</w:t>
      </w:r>
      <w:r w:rsidR="00F356BE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 xml:space="preserve">power companies are automatically prohibited from using </w:t>
      </w:r>
      <w:r w:rsidR="00F356BE">
        <w:rPr>
          <w:sz w:val="24"/>
          <w:szCs w:val="24"/>
        </w:rPr>
        <w:t>i</w:t>
      </w:r>
      <w:r w:rsidRPr="00F356BE">
        <w:rPr>
          <w:sz w:val="24"/>
          <w:szCs w:val="24"/>
        </w:rPr>
        <w:t>nterference-causing</w:t>
      </w:r>
      <w:r w:rsidR="00F356BE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PLC systems within 1 km of your QTH.</w:t>
      </w:r>
      <w:r w:rsidRPr="00F356BE">
        <w:rPr>
          <w:sz w:val="24"/>
          <w:szCs w:val="24"/>
        </w:rPr>
        <w:br/>
      </w:r>
      <w:r w:rsidRPr="00F356BE">
        <w:rPr>
          <w:sz w:val="24"/>
          <w:szCs w:val="24"/>
        </w:rPr>
        <w:br/>
        <w:t>K3ZO reported on the Third Call Area Incoming Bureau situation.  As</w:t>
      </w:r>
      <w:r w:rsidR="00F356BE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of yet there have been no changes to the way the incoming bureau</w:t>
      </w:r>
      <w:r w:rsidR="00F356BE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operates and ARRL HQ is still reimbursing us for our expenses.</w:t>
      </w:r>
      <w:r w:rsidRPr="00F356BE">
        <w:rPr>
          <w:sz w:val="24"/>
          <w:szCs w:val="24"/>
        </w:rPr>
        <w:br/>
      </w:r>
      <w:r w:rsidRPr="00F356BE">
        <w:rPr>
          <w:sz w:val="24"/>
          <w:szCs w:val="24"/>
        </w:rPr>
        <w:br/>
        <w:t>K3ZO reported that NCDXA's status as a corporation is now up to</w:t>
      </w:r>
      <w:r w:rsidR="00F356BE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date both with the IRS and with the state of Virginia.  He thanked</w:t>
      </w:r>
      <w:r w:rsidR="00F356BE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K1MU for once again allowing his residence to be used as the official</w:t>
      </w:r>
      <w:r w:rsidR="00416AB9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NCDXA street address. K3ZO agreed to personally cover the expense of</w:t>
      </w:r>
      <w:r w:rsidR="00416AB9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automatically keeping the NCDXA registration up to date in the</w:t>
      </w:r>
      <w:r w:rsidR="00416AB9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future.</w:t>
      </w:r>
      <w:r w:rsidRPr="00F356BE">
        <w:rPr>
          <w:sz w:val="24"/>
          <w:szCs w:val="24"/>
        </w:rPr>
        <w:br/>
      </w:r>
      <w:r w:rsidRPr="00F356BE">
        <w:rPr>
          <w:sz w:val="24"/>
          <w:szCs w:val="24"/>
        </w:rPr>
        <w:br/>
        <w:t xml:space="preserve">There was some discussion as to whether NCDXA was better off </w:t>
      </w:r>
      <w:r w:rsidR="00F356BE">
        <w:rPr>
          <w:sz w:val="24"/>
          <w:szCs w:val="24"/>
        </w:rPr>
        <w:t xml:space="preserve">being </w:t>
      </w:r>
      <w:r w:rsidRPr="00F356BE">
        <w:rPr>
          <w:sz w:val="24"/>
          <w:szCs w:val="24"/>
        </w:rPr>
        <w:t>a corporation or whether it should stop assessing membership</w:t>
      </w:r>
      <w:r w:rsidR="00416AB9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dues and rely on voluntary donations, which would allow NCDXA</w:t>
      </w:r>
      <w:r w:rsidR="00416AB9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to use a different, simpler reporting form to the IRS.  But</w:t>
      </w:r>
      <w:r w:rsidR="00416AB9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W2GPS, K1MU and W3KX</w:t>
      </w:r>
      <w:r w:rsidR="00416AB9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made a convincing case that the corporation</w:t>
      </w:r>
      <w:r w:rsidR="00416AB9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status protects NCDXA officers from being personally liable for damages</w:t>
      </w:r>
      <w:r w:rsidR="00416AB9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 xml:space="preserve">if NCDXA is the subject of a lawsuit for any reason. </w:t>
      </w:r>
      <w:r w:rsidRPr="00F356BE">
        <w:rPr>
          <w:sz w:val="24"/>
          <w:szCs w:val="24"/>
        </w:rPr>
        <w:br/>
      </w:r>
      <w:r w:rsidRPr="00F356BE">
        <w:rPr>
          <w:sz w:val="24"/>
          <w:szCs w:val="24"/>
        </w:rPr>
        <w:br/>
        <w:t>The annual election of officers was held.  N4MM agreed to continue</w:t>
      </w:r>
      <w:r w:rsidR="00416AB9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as NCDXA Vice-President and K3EW volunteered to succeed W3KX as</w:t>
      </w:r>
      <w:r w:rsidR="00416AB9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Treasurer.  The terms of President K3ZO and Secretary N4ZH</w:t>
      </w:r>
      <w:r w:rsidR="00416AB9">
        <w:rPr>
          <w:sz w:val="24"/>
          <w:szCs w:val="24"/>
        </w:rPr>
        <w:t xml:space="preserve"> continue for another year; </w:t>
      </w:r>
      <w:r w:rsidRPr="00F356BE">
        <w:rPr>
          <w:sz w:val="24"/>
          <w:szCs w:val="24"/>
        </w:rPr>
        <w:t>those offices will be up for election</w:t>
      </w:r>
      <w:r w:rsidR="00416AB9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next October.  K3ZO thanked K3EW for his willingness to take on</w:t>
      </w:r>
      <w:r w:rsidR="00416AB9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the treasurer's duties and thanked W3KX for his outstanding performance</w:t>
      </w:r>
      <w:r w:rsidR="00416AB9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in that job, including keeping K3ZO on his toes and providing</w:t>
      </w:r>
      <w:r w:rsidR="00416AB9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him guidance about the By-Laws.</w:t>
      </w:r>
      <w:r w:rsidRPr="00F356BE">
        <w:rPr>
          <w:sz w:val="24"/>
          <w:szCs w:val="24"/>
        </w:rPr>
        <w:br/>
      </w:r>
      <w:r w:rsidRPr="00F356BE">
        <w:rPr>
          <w:sz w:val="24"/>
          <w:szCs w:val="24"/>
        </w:rPr>
        <w:br/>
        <w:t>There was some discussion about whether NCDXA should make an effort</w:t>
      </w:r>
      <w:r w:rsidR="00416AB9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to recruit a substantial number of new members, and whether having a</w:t>
      </w:r>
      <w:r w:rsidR="00416AB9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luncheon meeting rather than a dinner meeting might result in a better meeting turnout.  Due to time constraints those issues were</w:t>
      </w:r>
      <w:r w:rsidRPr="00F356BE">
        <w:rPr>
          <w:sz w:val="24"/>
          <w:szCs w:val="24"/>
        </w:rPr>
        <w:br/>
        <w:t>put off to future meetings.  (NOTE: K3ZO will put out a separate</w:t>
      </w:r>
      <w:r w:rsidR="00416AB9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e-mail to the NCDXA reflector about these matters in order to</w:t>
      </w:r>
      <w:r w:rsidR="00416AB9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gather membership opinion.)</w:t>
      </w:r>
      <w:r w:rsidRPr="00F356BE">
        <w:rPr>
          <w:sz w:val="24"/>
          <w:szCs w:val="24"/>
        </w:rPr>
        <w:br/>
      </w:r>
      <w:r w:rsidRPr="00F356BE">
        <w:rPr>
          <w:sz w:val="24"/>
          <w:szCs w:val="24"/>
        </w:rPr>
        <w:br/>
        <w:t>The meeting was closed by a presentation by W3AZD and WB3ANE on their</w:t>
      </w:r>
      <w:r w:rsidR="00416AB9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experiences providing communications during Hurricane Irma which</w:t>
      </w:r>
      <w:r w:rsidR="00416AB9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affected their Florida location.  The 2-meter link from the nearby</w:t>
      </w:r>
      <w:r w:rsidR="00416AB9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shelter to the county EOC had been successfully tested four months</w:t>
      </w:r>
      <w:r w:rsidRPr="00F356BE">
        <w:rPr>
          <w:sz w:val="24"/>
          <w:szCs w:val="24"/>
        </w:rPr>
        <w:br/>
        <w:t>prior to the hurricane, and worked successfully all through the</w:t>
      </w:r>
      <w:r w:rsidR="00416AB9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 xml:space="preserve">hurricane and its aftermath.  The </w:t>
      </w:r>
      <w:r w:rsidR="00416AB9">
        <w:rPr>
          <w:sz w:val="24"/>
          <w:szCs w:val="24"/>
        </w:rPr>
        <w:lastRenderedPageBreak/>
        <w:t>m</w:t>
      </w:r>
      <w:r w:rsidRPr="00F356BE">
        <w:rPr>
          <w:sz w:val="24"/>
          <w:szCs w:val="24"/>
        </w:rPr>
        <w:t>ain problem was that several</w:t>
      </w:r>
      <w:r w:rsidR="00416AB9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officials in charge of the shelter were not aware of the existence</w:t>
      </w:r>
      <w:r w:rsidRPr="00F356BE">
        <w:rPr>
          <w:sz w:val="24"/>
          <w:szCs w:val="24"/>
        </w:rPr>
        <w:br/>
        <w:t>of the permanent antenna and the designated location of the</w:t>
      </w:r>
      <w:r w:rsidR="00416AB9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communications set-up, and had used that location for other</w:t>
      </w:r>
      <w:r w:rsidR="00416AB9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purposes; however, the resulting situation, while somewhat</w:t>
      </w:r>
      <w:r w:rsidRPr="00F356BE">
        <w:rPr>
          <w:sz w:val="24"/>
          <w:szCs w:val="24"/>
        </w:rPr>
        <w:br/>
        <w:t>cramped for space, was adequate as a work-around.  Making sure</w:t>
      </w:r>
      <w:r w:rsidR="00416AB9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everybody is in the loop ahead of time will be the watchword</w:t>
      </w:r>
      <w:r w:rsidR="00416AB9">
        <w:rPr>
          <w:sz w:val="24"/>
          <w:szCs w:val="24"/>
        </w:rPr>
        <w:t xml:space="preserve"> </w:t>
      </w:r>
      <w:r w:rsidRPr="00F356BE">
        <w:rPr>
          <w:sz w:val="24"/>
          <w:szCs w:val="24"/>
        </w:rPr>
        <w:t>for future emergency situations. </w:t>
      </w:r>
    </w:p>
    <w:p w14:paraId="10F2EECC" w14:textId="652CC8D7" w:rsidR="004370E3" w:rsidRDefault="007A7BB4" w:rsidP="007A7BB4">
      <w:pPr>
        <w:rPr>
          <w:sz w:val="24"/>
          <w:szCs w:val="24"/>
        </w:rPr>
      </w:pPr>
      <w:r w:rsidRPr="00F356BE">
        <w:rPr>
          <w:sz w:val="24"/>
          <w:szCs w:val="24"/>
        </w:rPr>
        <w:t>The next meeting will be held December 17 at the QTH of KB4FAS</w:t>
      </w:r>
      <w:r w:rsidR="00416AB9">
        <w:rPr>
          <w:sz w:val="24"/>
          <w:szCs w:val="24"/>
        </w:rPr>
        <w:t>.</w:t>
      </w:r>
    </w:p>
    <w:p w14:paraId="054FE5BA" w14:textId="6E921A18" w:rsidR="00416AB9" w:rsidRPr="00416AB9" w:rsidRDefault="00416AB9" w:rsidP="007A7BB4">
      <w:pPr>
        <w:rPr>
          <w:sz w:val="24"/>
          <w:szCs w:val="24"/>
        </w:rPr>
      </w:pPr>
      <w:r w:rsidRPr="00416AB9">
        <w:rPr>
          <w:sz w:val="24"/>
          <w:szCs w:val="24"/>
        </w:rPr>
        <w:t>The meeting was adjourned at 6:00 PM.</w:t>
      </w:r>
    </w:p>
    <w:sectPr w:rsidR="00416AB9" w:rsidRPr="00416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E3"/>
    <w:rsid w:val="001126D4"/>
    <w:rsid w:val="00163712"/>
    <w:rsid w:val="001853D7"/>
    <w:rsid w:val="001C612B"/>
    <w:rsid w:val="00214FDF"/>
    <w:rsid w:val="002B252C"/>
    <w:rsid w:val="002B712E"/>
    <w:rsid w:val="003637D5"/>
    <w:rsid w:val="003659C2"/>
    <w:rsid w:val="00392519"/>
    <w:rsid w:val="00416AB9"/>
    <w:rsid w:val="004370E3"/>
    <w:rsid w:val="00442775"/>
    <w:rsid w:val="00455E74"/>
    <w:rsid w:val="00464EF6"/>
    <w:rsid w:val="00484677"/>
    <w:rsid w:val="005769DA"/>
    <w:rsid w:val="006107E5"/>
    <w:rsid w:val="00610F9A"/>
    <w:rsid w:val="00684321"/>
    <w:rsid w:val="00694B3F"/>
    <w:rsid w:val="006F7439"/>
    <w:rsid w:val="0070212A"/>
    <w:rsid w:val="00703A5C"/>
    <w:rsid w:val="00710DF2"/>
    <w:rsid w:val="00762847"/>
    <w:rsid w:val="00783D5F"/>
    <w:rsid w:val="00791222"/>
    <w:rsid w:val="007A7BB4"/>
    <w:rsid w:val="00857284"/>
    <w:rsid w:val="008B4553"/>
    <w:rsid w:val="008B5B9D"/>
    <w:rsid w:val="0099465F"/>
    <w:rsid w:val="00A42977"/>
    <w:rsid w:val="00B112BE"/>
    <w:rsid w:val="00BA6201"/>
    <w:rsid w:val="00C300C5"/>
    <w:rsid w:val="00E370F3"/>
    <w:rsid w:val="00E448CB"/>
    <w:rsid w:val="00E94863"/>
    <w:rsid w:val="00EA58EB"/>
    <w:rsid w:val="00ED3357"/>
    <w:rsid w:val="00F32A94"/>
    <w:rsid w:val="00F3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2825F"/>
  <w15:chartTrackingRefBased/>
  <w15:docId w15:val="{4EF9E400-757F-43AC-973F-560C920B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3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A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Hines</dc:creator>
  <cp:keywords/>
  <dc:description/>
  <cp:lastModifiedBy>Terry Hines</cp:lastModifiedBy>
  <cp:revision>6</cp:revision>
  <dcterms:created xsi:type="dcterms:W3CDTF">2017-10-26T18:57:00Z</dcterms:created>
  <dcterms:modified xsi:type="dcterms:W3CDTF">2017-10-27T06:50:00Z</dcterms:modified>
</cp:coreProperties>
</file>